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宋体" w:cs="宋体"/>
          <w:sz w:val="32"/>
        </w:rPr>
      </w:pPr>
    </w:p>
    <w:p>
      <w:pPr>
        <w:spacing w:line="240" w:lineRule="auto"/>
        <w:rPr>
          <w:rFonts w:hint="eastAsia" w:ascii="Times New Roman" w:hAnsi="Times New Roman" w:eastAsia="宋体" w:cs="宋体"/>
        </w:rPr>
      </w:pPr>
    </w:p>
    <w:p>
      <w:pPr>
        <w:jc w:val="center"/>
        <w:rPr>
          <w:rFonts w:ascii="Times New Roman" w:hAnsi="Times New Roman"/>
        </w:rPr>
      </w:pPr>
      <w:r>
        <w:rPr>
          <w:rFonts w:ascii="Times New Roman" w:hAnsi="Times New Roman" w:eastAsia="黑体"/>
          <w:sz w:val="44"/>
        </w:rPr>
        <w:t>关于《中华人民共和国学位法（草案）》的说明</w:t>
      </w:r>
    </w:p>
    <w:p>
      <w:pPr>
        <w:jc w:val="center"/>
        <w:rPr>
          <w:rFonts w:ascii="Times New Roman" w:hAnsi="Times New Roman" w:eastAsia="楷体_GB2312"/>
          <w:sz w:val="32"/>
        </w:rPr>
      </w:pPr>
      <w:r>
        <w:rPr>
          <w:rFonts w:hint="eastAsia" w:ascii="楷体_GB2312" w:hAnsi="楷体_GB2312" w:eastAsia="楷体_GB2312" w:cs="楷体_GB2312"/>
          <w:sz w:val="32"/>
        </w:rPr>
        <w:t>——</w:t>
      </w:r>
      <w:r>
        <w:rPr>
          <w:rFonts w:ascii="Times New Roman" w:hAnsi="Times New Roman" w:eastAsia="楷体_GB2312"/>
          <w:sz w:val="32"/>
        </w:rPr>
        <w:t>2023年8月28日在第十四届全国人民代表大会</w:t>
      </w:r>
    </w:p>
    <w:p>
      <w:pPr>
        <w:jc w:val="center"/>
        <w:rPr>
          <w:rFonts w:ascii="Times New Roman" w:hAnsi="Times New Roman"/>
        </w:rPr>
      </w:pPr>
      <w:r>
        <w:rPr>
          <w:rFonts w:ascii="Times New Roman" w:hAnsi="Times New Roman" w:eastAsia="楷体_GB2312"/>
          <w:sz w:val="32"/>
        </w:rPr>
        <w:t>常务委员会第五次会议上</w:t>
      </w:r>
    </w:p>
    <w:p>
      <w:pPr>
        <w:jc w:val="center"/>
        <w:rPr>
          <w:rFonts w:ascii="Times New Roman" w:hAnsi="Times New Roman"/>
        </w:rPr>
      </w:pPr>
      <w:r>
        <w:rPr>
          <w:rFonts w:ascii="Times New Roman" w:hAnsi="Times New Roman" w:eastAsia="楷体_GB2312"/>
          <w:sz w:val="32"/>
        </w:rPr>
        <w:t>司法部部长　贺　荣</w:t>
      </w:r>
    </w:p>
    <w:p>
      <w:pPr>
        <w:spacing w:line="240" w:lineRule="auto"/>
        <w:rPr>
          <w:rFonts w:hint="eastAsia" w:ascii="Times New Roman" w:hAnsi="Times New Roman" w:eastAsia="宋体" w:cs="宋体"/>
        </w:rPr>
      </w:pPr>
    </w:p>
    <w:p>
      <w:pPr>
        <w:ind w:firstLine="0"/>
        <w:rPr>
          <w:rFonts w:ascii="Times New Roman" w:hAnsi="Times New Roman"/>
        </w:rPr>
      </w:pPr>
      <w:r>
        <w:rPr>
          <w:rFonts w:hint="eastAsia" w:ascii="Times New Roman" w:hAnsi="Times New Roman" w:eastAsia="黑体"/>
          <w:sz w:val="32"/>
        </w:rPr>
        <w:t>全国人民代表大会常务委员会：</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ascii="Times New Roman" w:hAnsi="Times New Roman"/>
        </w:rPr>
      </w:pPr>
      <w:r>
        <w:rPr>
          <w:rFonts w:ascii="Times New Roman" w:hAnsi="Times New Roman" w:eastAsia="仿宋_GB2312"/>
          <w:sz w:val="32"/>
        </w:rPr>
        <w:t>我受国务院委托，现对《中华人民共和国学位法（草案）》（以下简称《草案》）作说明。</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ascii="Times New Roman" w:hAnsi="Times New Roman"/>
        </w:rPr>
      </w:pPr>
      <w:r>
        <w:rPr>
          <w:rFonts w:ascii="Times New Roman" w:hAnsi="Times New Roman" w:eastAsia="黑体"/>
          <w:sz w:val="32"/>
        </w:rPr>
        <w:t>一、起草工作情况</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ascii="Times New Roman" w:hAnsi="Times New Roman"/>
        </w:rPr>
      </w:pPr>
      <w:r>
        <w:rPr>
          <w:rFonts w:ascii="Times New Roman" w:hAnsi="Times New Roman" w:eastAsia="仿宋_GB2312"/>
          <w:sz w:val="32"/>
        </w:rPr>
        <w:t>学位制度是我国的一项基本教育制度，事关学位体系、学科发展、人才评价标准等，是高等教育高质量发展的基石。党中央、国务院高度重视提升学位工作质量，促进高等教育事业发展。习近平总书记强调，要牢牢抓住人才培养这个关键，坚持为党育人、为国育才，坚持服务国家战略需求，瞄准科技前沿和关键领域，优化学科专业和人才培养布局，打造高水平师资队伍，深化科教融合育人，为加快建设世界重要人才中心和创新高地提供有力支撑。党的二十大提出，要加快建设教育强国、科技强国、人才强国，全面提高人才自主培养质量，加强基础学科、新兴学科、交叉学科建设，加快建设中国特色、世界一流的大学和优势学科。李强总理对推进高等教育创新、为高质量发展提供人才支撑作出部署。丁薛祥同志就高校人才培养等工作提出明确要求。</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ascii="Times New Roman" w:hAnsi="Times New Roman"/>
        </w:rPr>
      </w:pPr>
      <w:r>
        <w:rPr>
          <w:rFonts w:ascii="Times New Roman" w:hAnsi="Times New Roman" w:eastAsia="仿宋_GB2312"/>
          <w:sz w:val="32"/>
        </w:rPr>
        <w:t>全国人大常委会1980年公布的《中华人民共和国学位条例》为培养社会主义现代化建设急需的高层次人才提供了有力的法治保障。随着我国进入新发展阶段，学位管理工作需要按照新时代党对教育工作全面领导的要求，在法律中明确贯彻落实党的领导的有关内容；需要适应高等教育改革发展方向和实践要求，进一步完善学位管理体制；需要根据高等教育事业发展、高层次人才培养的要求，进一步细化和明确学位授予条件和程序，确保学位授予质量。为深入贯彻习近平总书记重要指示精神，贯彻落实党中央、国务院决策部署，解决学位管理工作中存在的问题，有必要在现行学位条例的基础上，抓紧制定学位法。修改学位条例已列入《全国人大常委会2023年度立法工作计划》。</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ascii="Times New Roman" w:hAnsi="Times New Roman"/>
        </w:rPr>
      </w:pPr>
      <w:r>
        <w:rPr>
          <w:rFonts w:ascii="Times New Roman" w:hAnsi="Times New Roman" w:eastAsia="仿宋_GB2312"/>
          <w:sz w:val="32"/>
        </w:rPr>
        <w:t>教育部经深入调研起草了《中华人民共和国学位法草案（送审稿）》，在征求有关方面意见的基础上向社会公开征求了意见，经国务院学位委员会评议、中央教育工作领导小组审议后，于2021年11月提请国务院审议。司法部书面征求了中央有关单位、省级人民政府以及部分学会、学位授予单位等方面的意见，召开了专家座谈会，在部分学位管理机构、高校、学会进行了调研，广泛听取各方意见，在此基础上会同教育部对送审稿作了反复研究修改，形成了《草案》。2023年6月16日，国务院第8次常务会议讨论并原则通过《草案》。</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ascii="Times New Roman" w:hAnsi="Times New Roman"/>
        </w:rPr>
      </w:pPr>
      <w:r>
        <w:rPr>
          <w:rFonts w:ascii="Times New Roman" w:hAnsi="Times New Roman" w:eastAsia="黑体"/>
          <w:sz w:val="32"/>
        </w:rPr>
        <w:t>二、《草案》总体思路</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ascii="Times New Roman" w:hAnsi="Times New Roman"/>
        </w:rPr>
      </w:pPr>
      <w:r>
        <w:rPr>
          <w:rFonts w:ascii="Times New Roman" w:hAnsi="Times New Roman" w:eastAsia="仿宋_GB2312"/>
          <w:sz w:val="32"/>
        </w:rPr>
        <w:t>《草案》在总体思路上主要把握了以下四点：一是坚持党的领导，全面</w:t>
      </w:r>
      <w:bookmarkStart w:id="0" w:name="_GoBack"/>
      <w:r>
        <w:rPr>
          <w:rFonts w:ascii="Times New Roman" w:hAnsi="Times New Roman" w:eastAsia="仿宋_GB2312"/>
          <w:sz w:val="32"/>
        </w:rPr>
        <w:t>贯彻党和国家的教育方针，践行社会主义核心价值观；二是贯彻落实党中央、国务院关于学位管理工作、高层次人才培养的重要决策部署，将其转化为法律</w:t>
      </w:r>
      <w:bookmarkEnd w:id="0"/>
      <w:r>
        <w:rPr>
          <w:rFonts w:ascii="Times New Roman" w:hAnsi="Times New Roman" w:eastAsia="仿宋_GB2312"/>
          <w:sz w:val="32"/>
        </w:rPr>
        <w:t>规范，确保改革举措落地见效；三是坚持从国情出发，解决实际问题，为规范学位授予活动提供有力的法治保障；四是处理好与相关法律的关系，做好与相关法律规定的衔接。</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ascii="Times New Roman" w:hAnsi="Times New Roman"/>
        </w:rPr>
      </w:pPr>
      <w:r>
        <w:rPr>
          <w:rFonts w:ascii="Times New Roman" w:hAnsi="Times New Roman" w:eastAsia="黑体"/>
          <w:sz w:val="32"/>
        </w:rPr>
        <w:t>三、《草案》主要内容</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ascii="Times New Roman" w:hAnsi="Times New Roman"/>
        </w:rPr>
      </w:pPr>
      <w:r>
        <w:rPr>
          <w:rFonts w:ascii="Times New Roman" w:hAnsi="Times New Roman" w:eastAsia="仿宋_GB2312"/>
          <w:sz w:val="32"/>
        </w:rPr>
        <w:t>《草案》共7章40条，包括总则、学位管理体制、学位授予权的取得、学位授予条件、学位授予程序、学位质量保障与监督、附则，主要内容如下：</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ascii="仿宋_GB2312" w:hAnsi="仿宋_GB2312" w:eastAsia="仿宋_GB2312" w:cs="仿宋_GB2312"/>
        </w:rPr>
      </w:pPr>
      <w:r>
        <w:rPr>
          <w:rFonts w:ascii="Times New Roman" w:hAnsi="Times New Roman" w:eastAsia="楷体_GB2312"/>
          <w:sz w:val="32"/>
        </w:rPr>
        <w:t>（一）坚持党的领导，全面贯彻党和国家的教育方针。</w:t>
      </w:r>
      <w:r>
        <w:rPr>
          <w:rFonts w:hint="eastAsia" w:ascii="仿宋_GB2312" w:hAnsi="仿宋_GB2312" w:eastAsia="仿宋_GB2312" w:cs="仿宋_GB2312"/>
          <w:sz w:val="32"/>
        </w:rPr>
        <w:t>实施学位制度坚持中国共产党的领导，全面贯彻党和国家的教育方针，践行社会主义核心价值观，落实立德树人根本任务。把拥护中国共产党的领导、拥护社会主义制度、遵守宪法和法律、遵守学术道德和学术规范，作为依法申请获得相应学位的前提。</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ascii="Times New Roman" w:hAnsi="Times New Roman"/>
        </w:rPr>
      </w:pPr>
      <w:r>
        <w:rPr>
          <w:rFonts w:ascii="Times New Roman" w:hAnsi="Times New Roman" w:eastAsia="楷体_GB2312"/>
          <w:sz w:val="32"/>
        </w:rPr>
        <w:t>（二）完善学位管理体制，适应高等教育改革发展方向和实践要求。</w:t>
      </w:r>
      <w:r>
        <w:rPr>
          <w:rFonts w:hint="eastAsia" w:ascii="仿宋_GB2312" w:hAnsi="仿宋_GB2312" w:eastAsia="仿宋_GB2312" w:cs="仿宋_GB2312"/>
          <w:sz w:val="32"/>
        </w:rPr>
        <w:t>一是明确学位管理主体职责。国务院学位委员会负责领导全国学位工作，在国务院教育行政部门设立日常办事机构，实施国家的学位制度，负责学位管理工作。省级学位委员会在国务院学位委员会的指导下，负责领导本地区学位工作。学位授予单位设立学位评定委员会，负责本单位学位授予工作，履行审议学位授予点增撤事项、作出学位授予决定等职责。二是规范学位授予权审批行为。设立学位授予单位或者增设学位授予点，应当符合国家和地方经济社会发展需要，符合高等教育发展规划和国家有关规定。设立学士学位授予单位或者增设学士学位授予点，由省级学位委员会组织审批，报国务院学位委员会备案；设立硕士、博士学位授予单位或者增设硕士、博士学位授予点，由国务院学位委员会审批。国家立足经济社会发展对各类人才的需求，优化学科结构和学位授予点布局，加强基础学科、新兴学科、交叉学科建设。国务院学位委员会可以根据国家重大需求、经济和社会发展、科技创新、文化传承和维护人民群众生命健康的需要，对相关学位授予点的设置、布局和学位授予制定特别条件和程序。三是扩大学位授予单位自主权。符合条件的学位授予单位，经国务院学位委员会批准，可以自主开展增设硕士、博士学位授予点审核。学位授予单位可以根据本单位学科、专业需要，申请撤销相应学位授予点。</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ascii="Times New Roman" w:hAnsi="Times New Roman"/>
        </w:rPr>
      </w:pPr>
      <w:r>
        <w:rPr>
          <w:rFonts w:ascii="Times New Roman" w:hAnsi="Times New Roman" w:eastAsia="楷体_GB2312"/>
          <w:sz w:val="32"/>
        </w:rPr>
        <w:t>（三）细化和明确学位授予条件和程序，确保学位授予质量。</w:t>
      </w:r>
      <w:r>
        <w:rPr>
          <w:rFonts w:hint="eastAsia" w:ascii="仿宋_GB2312" w:hAnsi="仿宋_GB2312" w:eastAsia="仿宋_GB2312" w:cs="仿宋_GB2312"/>
          <w:sz w:val="32"/>
        </w:rPr>
        <w:t>一是细化学位授予条件。授予学士、硕士、博士学位，在明确拥护中国共产党的领导、拥护社会主义制度、遵守宪法和法律等的基础上，规定学士、硕士、博士学位获得者还需要达到相应学术水平或者专业水平，名誉博士学位获得者需要在特定领域作出贡献。要求学位授予单位在法定学位授予条件基础上，制定学位授予具体标准。二是完善学位授予程序。申请学士学位，由学位评定委员会组织审查，作出是否授予学位的决定；申请硕士、博士学位，在通过同行专家评阅、答辩等程序后，由学位评定委员会组织审核，作出是否授予学位的决定；授予名誉博士学位，由学位评定委员会审议通过，报国务院学位委员会批准。学位授予单位应当公布授予学位的名单、颁发证书、保存有关档案资料，学位授予信息由省级学位委员会汇总后报国务院学位委员会备案。</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ascii="Times New Roman" w:hAnsi="Times New Roman"/>
        </w:rPr>
      </w:pPr>
      <w:r>
        <w:rPr>
          <w:rFonts w:ascii="Times New Roman" w:hAnsi="Times New Roman" w:eastAsia="楷体_GB2312"/>
          <w:sz w:val="32"/>
        </w:rPr>
        <w:t>（四）健全学位授予争议的解决途径，保障各方合法权益。</w:t>
      </w:r>
      <w:r>
        <w:rPr>
          <w:rFonts w:hint="eastAsia" w:ascii="仿宋_GB2312" w:hAnsi="仿宋_GB2312" w:eastAsia="仿宋_GB2312" w:cs="仿宋_GB2312"/>
          <w:sz w:val="32"/>
        </w:rPr>
        <w:t>学生或者受教育者对学位授予单位不受理其学位申请有异议的，可以依照相关规定申请复核。学位申请人对学术评价结论有异议的，可以向学位授予单位申请学术复核，复核决定为最终决定。学位申请人对有关学位授予决定不服的，可以向学位授予单位申请复核；对复核决定仍不服的，可以向省级学位委员会提出申诉。其他人员对有关决定不服的，可以向学位评定委员会进行投诉或者举报，由学位评定委员会履行相应职责。</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ascii="Times New Roman" w:hAnsi="Times New Roman"/>
        </w:rPr>
      </w:pPr>
      <w:r>
        <w:rPr>
          <w:rFonts w:ascii="Times New Roman" w:hAnsi="Times New Roman" w:eastAsia="仿宋_GB2312"/>
          <w:sz w:val="32"/>
        </w:rPr>
        <w:t>此外，为了加大对学位管理工作中不正之风和违法行为的查处力度，并做好与刑法修正案（十一）、教育法等法律的衔接，《草案》对学位获得者盗用、冒用他人身份顶替他人取得的入学资格，利用人工智能代写学位论文，以及学位授予单位非法授予学位等行为，规定了相应的法律责任。</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ascii="Times New Roman" w:hAnsi="Times New Roman"/>
        </w:rPr>
      </w:pPr>
      <w:r>
        <w:rPr>
          <w:rFonts w:ascii="Times New Roman" w:hAnsi="Times New Roman" w:eastAsia="仿宋_GB2312"/>
          <w:sz w:val="32"/>
        </w:rPr>
        <w:t>《草案》和以上说明是否妥当，请审议。</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ascii="Times New Roman" w:hAnsi="Times New Roman"/>
        </w:rPr>
      </w:pPr>
    </w:p>
    <w:sectPr>
      <w:footerReference r:id="rId3" w:type="default"/>
      <w:footerReference r:id="rId4" w:type="even"/>
      <w:pgSz w:w="11906" w:h="16838"/>
      <w:pgMar w:top="2098" w:right="1474" w:bottom="1985" w:left="1588" w:header="851" w:footer="397" w:gutter="0"/>
      <w:cols w:space="708"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ˎ̥">
    <w:altName w:val="宋体"/>
    <w:panose1 w:val="020B0604020202020204"/>
    <w:charset w:val="00"/>
    <w:family w:val="roman"/>
    <w:pitch w:val="default"/>
    <w:sig w:usb0="00000000" w:usb1="00000000" w:usb2="00000000"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eastAsia="宋体"/>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left"/>
      <w:rPr>
        <w:rFonts w:ascii="宋体" w:hAnsi="宋体" w:eastAsia="宋体"/>
        <w:sz w:val="28"/>
        <w:szCs w:val="28"/>
      </w:rPr>
    </w:pPr>
    <w:r>
      <w:rPr>
        <w:rFonts w:hint="eastAsia" w:ascii="宋体" w:hAnsi="宋体" w:eastAsia="宋体"/>
        <w:sz w:val="28"/>
        <w:szCs w:val="28"/>
      </w:rPr>
      <w:t>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doNotTrackMoves/>
  <w:documentProtection w:enforcement="0"/>
  <w:defaultTabStop w:val="420"/>
  <w:evenAndOddHeaders w:val="1"/>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NiOWM4MTNkMDNkNTZjZDBlZTJkNmRiODUwMzY5ZDkifQ=="/>
  </w:docVars>
  <w:rsids>
    <w:rsidRoot w:val="000E703F"/>
    <w:rsid w:val="00005CBA"/>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5F71"/>
    <w:rsid w:val="002E3D11"/>
    <w:rsid w:val="002F77E5"/>
    <w:rsid w:val="00303251"/>
    <w:rsid w:val="00307CD3"/>
    <w:rsid w:val="00315BE5"/>
    <w:rsid w:val="00353AD7"/>
    <w:rsid w:val="003A0332"/>
    <w:rsid w:val="003F636B"/>
    <w:rsid w:val="00420DB2"/>
    <w:rsid w:val="0044207F"/>
    <w:rsid w:val="0048283C"/>
    <w:rsid w:val="004D5710"/>
    <w:rsid w:val="004F542C"/>
    <w:rsid w:val="00550A4A"/>
    <w:rsid w:val="005667BC"/>
    <w:rsid w:val="005A4A7E"/>
    <w:rsid w:val="005C49EF"/>
    <w:rsid w:val="005F0A94"/>
    <w:rsid w:val="00610663"/>
    <w:rsid w:val="00616EB4"/>
    <w:rsid w:val="0066351E"/>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AE3FEB"/>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3612D"/>
    <w:rsid w:val="00F4604E"/>
    <w:rsid w:val="00F53731"/>
    <w:rsid w:val="00F72984"/>
    <w:rsid w:val="00F7674E"/>
    <w:rsid w:val="00F97604"/>
    <w:rsid w:val="00FA7EE2"/>
    <w:rsid w:val="00FD0030"/>
    <w:rsid w:val="05EE09DC"/>
    <w:rsid w:val="0D9804AC"/>
    <w:rsid w:val="11101850"/>
    <w:rsid w:val="111D5F0F"/>
    <w:rsid w:val="11E4354D"/>
    <w:rsid w:val="16DC7373"/>
    <w:rsid w:val="2B5E245A"/>
    <w:rsid w:val="2C764F64"/>
    <w:rsid w:val="344634A2"/>
    <w:rsid w:val="39472186"/>
    <w:rsid w:val="3DE63740"/>
    <w:rsid w:val="481351D2"/>
    <w:rsid w:val="4A1B043B"/>
    <w:rsid w:val="4B8D7117"/>
    <w:rsid w:val="53543565"/>
    <w:rsid w:val="558A062C"/>
    <w:rsid w:val="5C1E5D13"/>
    <w:rsid w:val="622F12CF"/>
    <w:rsid w:val="65294DFC"/>
    <w:rsid w:val="653E08AD"/>
    <w:rsid w:val="668F7D8F"/>
    <w:rsid w:val="69836C20"/>
    <w:rsid w:val="6A0F7894"/>
    <w:rsid w:val="6AC427CE"/>
    <w:rsid w:val="6BCC3834"/>
    <w:rsid w:val="71584194"/>
    <w:rsid w:val="71B9247E"/>
    <w:rsid w:val="7F47D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FollowedHyperlink"/>
    <w:autoRedefine/>
    <w:unhideWhenUsed/>
    <w:qFormat/>
    <w:uiPriority w:val="99"/>
    <w:rPr>
      <w:color w:val="954F72"/>
      <w:u w:val="single"/>
    </w:rPr>
  </w:style>
  <w:style w:type="character" w:styleId="7">
    <w:name w:val="Hyperlink"/>
    <w:autoRedefine/>
    <w:qFormat/>
    <w:uiPriority w:val="99"/>
    <w:rPr>
      <w:rFonts w:hint="default" w:ascii="ˎ̥" w:hAnsi="ˎ̥"/>
      <w:color w:val="0404B3"/>
      <w:sz w:val="18"/>
      <w:szCs w:val="18"/>
      <w:u w:val="none"/>
    </w:rPr>
  </w:style>
  <w:style w:type="character" w:customStyle="1" w:styleId="8">
    <w:name w:val="页脚 字符"/>
    <w:link w:val="2"/>
    <w:autoRedefine/>
    <w:qFormat/>
    <w:uiPriority w:val="99"/>
    <w:rPr>
      <w:sz w:val="18"/>
      <w:szCs w:val="18"/>
    </w:rPr>
  </w:style>
  <w:style w:type="character" w:customStyle="1" w:styleId="9">
    <w:name w:val="页眉 字符"/>
    <w:link w:val="3"/>
    <w:autoRedefine/>
    <w:qFormat/>
    <w:uiPriority w:val="99"/>
    <w:rPr>
      <w:sz w:val="18"/>
      <w:szCs w:val="18"/>
    </w:rPr>
  </w:style>
  <w:style w:type="paragraph" w:customStyle="1" w:styleId="10">
    <w:name w:val="PageNumberStyle"/>
    <w:autoRedefine/>
    <w:qFormat/>
    <w:uiPriority w:val="0"/>
    <w:rPr>
      <w:rFonts w:ascii="宋体" w:hAnsi="宋体" w:eastAsia="宋体" w:cs="Times New Roman"/>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2862</Words>
  <Characters>2881</Characters>
  <Lines>0</Lines>
  <Paragraphs>0</Paragraphs>
  <TotalTime>0</TotalTime>
  <ScaleCrop>false</ScaleCrop>
  <LinksUpToDate>false</LinksUpToDate>
  <CharactersWithSpaces>2883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2017-11-15T10:33:00Z</dcterms:created>
  <dc:creator>YF-INT6</dc:creator>
  <cp:lastModifiedBy>striveforbetter</cp:lastModifiedBy>
  <dcterms:modified xsi:type="dcterms:W3CDTF">2024-07-01T10:25:59Z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D746F6D472A34933BA122856151D33A6_13</vt:lpwstr>
  </property>
  <property fmtid="{D5CDD505-2E9C-101B-9397-08002B2CF9AE}" pid="3" name="KSOProductBuildVer">
    <vt:lpwstr>2052-12.1.0.16929</vt:lpwstr>
  </property>
</Properties>
</file>